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РФ. Характер работы Комиссией не подтверждается;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 xml:space="preserve">Дополнительную информацию можно получить в территориальном органе СФР. 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86" w:rsidRDefault="003D6D86">
      <w:r>
        <w:separator/>
      </w:r>
    </w:p>
  </w:endnote>
  <w:endnote w:type="continuationSeparator" w:id="0">
    <w:p w:rsidR="003D6D86" w:rsidRDefault="003D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86" w:rsidRDefault="003D6D86">
      <w:r>
        <w:separator/>
      </w:r>
    </w:p>
  </w:footnote>
  <w:footnote w:type="continuationSeparator" w:id="0">
    <w:p w:rsidR="003D6D86" w:rsidRDefault="003D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86" w:rsidRDefault="00C3127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D86" w:rsidRDefault="003D6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D86" w:rsidRPr="00FB69D5" w:rsidRDefault="00C31275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="003D6D86"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B269DB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3D6D86" w:rsidRDefault="003D6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76DE6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11601"/>
    <w:rsid w:val="00B21C1A"/>
    <w:rsid w:val="00B269DB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31275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C785-4E11-450F-8277-56DE47C4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2023-12-29T04:09:00Z</dcterms:created>
  <dcterms:modified xsi:type="dcterms:W3CDTF">2023-12-29T04:09:00Z</dcterms:modified>
</cp:coreProperties>
</file>