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-20954</wp:posOffset>
                </wp:positionH>
                <wp:positionV relativeFrom="paragraph">
                  <wp:posOffset>1204595</wp:posOffset>
                </wp:positionV>
                <wp:extent cx="1645920" cy="1562100"/>
                <wp:effectExtent l="0" t="0" r="0" b="0"/>
                <wp:wrapTight wrapText="bothSides">
                  <wp:wrapPolygon edited="1">
                    <wp:start x="-125" y="0"/>
                    <wp:lineTo x="-125" y="21468"/>
                    <wp:lineTo x="21600" y="21468"/>
                    <wp:lineTo x="21600" y="0"/>
                    <wp:lineTo x="-125" y="0"/>
                  </wp:wrapPolygon>
                </wp:wrapTight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64592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0609663;o:allowoverlap:true;o:allowincell:true;mso-position-horizontal-relative:text;margin-left:-1.65pt;mso-position-horizontal:absolute;mso-position-vertical-relative:text;margin-top:94.85pt;mso-position-vertical:absolute;width:129.60pt;height:123.00pt;mso-wrap-distance-left:9.00pt;mso-wrap-distance-top:0.00pt;mso-wrap-distance-right:9.00pt;mso-wrap-distance-bottom:0.00pt;" wrapcoords="-578 0 -578 99389 100000 99389 100000 0 -578 0" stroked="f">
                <v:path textboxrect="0,0,0,0"/>
                <w10:wrap type="tight"/>
                <v:imagedata r:id="rId7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</w:t>
      </w:r>
      <w:r>
        <w:rPr>
          <w:b/>
          <w:sz w:val="36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54675" cy="1127713"/>
                <wp:effectExtent l="10795" t="5080" r="28575" b="26670"/>
                <wp:docPr id="2" name="_x0000_s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5454675" cy="1127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  <w14:textOutline w14:w="12700">
                                  <w14:solidFill>
                                    <w14:srgbClr w14:val="CC99FF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  <w14:textOutline w14:w="12700">
                                  <w14:solidFill>
                                    <w14:srgbClr w14:val="CC99FF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Осторожно, клещи!</w:t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SlantUp"/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29.50pt;height:88.80pt;mso-wrap-distance-left:0.00pt;mso-wrap-distance-top:0.00pt;mso-wrap-distance-right:0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  <w14:textOutline w14:w="12700">
                            <w14:solidFill>
                              <w14:srgbClr w14:val="CC99FF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72"/>
                          <w:szCs w:val="72"/>
                          <w14:textOutline w14:w="12700">
                            <w14:solidFill>
                              <w14:srgbClr w14:val="CC99FF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Осторожно, клещи!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наступлением </w:t>
      </w:r>
      <w:r>
        <w:rPr>
          <w:sz w:val="28"/>
          <w:szCs w:val="28"/>
        </w:rPr>
        <w:t xml:space="preserve">весны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нач</w:t>
      </w:r>
      <w:r>
        <w:rPr>
          <w:sz w:val="28"/>
          <w:szCs w:val="28"/>
        </w:rPr>
        <w:t xml:space="preserve">инается</w:t>
      </w:r>
      <w:r>
        <w:rPr>
          <w:sz w:val="28"/>
          <w:szCs w:val="28"/>
        </w:rPr>
        <w:t xml:space="preserve"> период активности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содовых клещей. 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безопасный и эффективный способ защиты от вирусного клещевого энцефалита – </w:t>
      </w:r>
      <w:r>
        <w:rPr>
          <w:b/>
          <w:sz w:val="28"/>
          <w:szCs w:val="28"/>
          <w:u w:val="single"/>
        </w:rPr>
        <w:t xml:space="preserve">вакцинация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полного формиров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стойкого полноценного барьера против вирусного клещевого энц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фалит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следует привиться по полной схеме - </w:t>
      </w:r>
      <w:r>
        <w:rPr>
          <w:sz w:val="28"/>
          <w:szCs w:val="28"/>
        </w:rPr>
        <w:t xml:space="preserve">три</w:t>
      </w:r>
      <w:r>
        <w:rPr>
          <w:sz w:val="28"/>
          <w:szCs w:val="28"/>
        </w:rPr>
        <w:t xml:space="preserve"> прививки с  инте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вал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ми: 1-я прививка, 2-я  -  через 3 мес</w:t>
      </w:r>
      <w:r>
        <w:rPr>
          <w:sz w:val="28"/>
          <w:szCs w:val="28"/>
        </w:rPr>
        <w:t xml:space="preserve">яца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 xml:space="preserve">ле первой, 3-я - через 9-12 месяцев после первой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Первую и вторую прививки предпочт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 проводить в зи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ние или весенние месяцы,  чтобы к маю месяцу иметь достаточный иммунитет. </w:t>
      </w:r>
      <w:r>
        <w:rPr>
          <w:sz w:val="28"/>
          <w:szCs w:val="28"/>
        </w:rPr>
        <w:t xml:space="preserve">После законченного курса вакцинации (3-х кратного), </w:t>
      </w:r>
      <w:r>
        <w:rPr>
          <w:sz w:val="28"/>
          <w:szCs w:val="28"/>
        </w:rPr>
        <w:t xml:space="preserve">для поддержания имм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нитета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  ревакцинация проводится одной прививкой 1 раз  в три года.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Детям начинают ва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цинацию против клещевого энцефалита с 12-ти месячного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раста.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говорить о том, что клещ нападает на людей и животных, он двигается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вольно </w:t>
      </w:r>
      <w:r>
        <w:rPr>
          <w:sz w:val="28"/>
          <w:szCs w:val="28"/>
        </w:rPr>
        <w:t xml:space="preserve">медленно и не преследует жертву. </w:t>
      </w:r>
      <w:r>
        <w:rPr>
          <w:sz w:val="28"/>
          <w:szCs w:val="28"/>
        </w:rPr>
        <w:t xml:space="preserve">Человек или животное сами, проходя через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тительность </w:t>
      </w:r>
      <w:r>
        <w:rPr>
          <w:sz w:val="28"/>
          <w:szCs w:val="28"/>
        </w:rPr>
        <w:t xml:space="preserve">«пересаж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вают» </w:t>
      </w:r>
      <w:r>
        <w:rPr>
          <w:sz w:val="28"/>
          <w:szCs w:val="28"/>
        </w:rPr>
        <w:t xml:space="preserve">клеща</w:t>
      </w:r>
      <w:r>
        <w:rPr>
          <w:sz w:val="28"/>
          <w:szCs w:val="28"/>
        </w:rPr>
        <w:t xml:space="preserve"> на себя.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Заразиться клещевым энцефалитом могут все, даже не выезжающие на природу. Клещи присасываются не только за городом, но и в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родских садах и парках. Правда, ни в парках, ни в лесу клещи не поднимаются на высоту выше 75 см, поэтому относиться к рассказам о том, как они «прыгают» с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ревьев, следует как к мифу. 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 и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том, что в принесенных из леса ветках, букетах, вениках могут быть клещи, после прогулки их могут занести в дом ваши животные.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Иксодовые клещи – переносчики возбудителей опасных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трансмиссивных инфекций (кл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щевого вирусного энцефалита, иксодовых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клещевых боррелиозов, клещевого риккетсиоза и других).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Клещевой вирусный энцефалит (КВЭ)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тяжелое вирусное заболевание характериз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ющееся поражением головного и </w:t>
      </w:r>
      <w:r>
        <w:rPr>
          <w:sz w:val="28"/>
          <w:szCs w:val="28"/>
        </w:rPr>
        <w:t xml:space="preserve">спинного</w:t>
      </w:r>
      <w:r>
        <w:rPr>
          <w:sz w:val="28"/>
          <w:szCs w:val="28"/>
        </w:rPr>
        <w:t xml:space="preserve"> мозга  с развитием парезов и парал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чей.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Резервуаром  вируса являются</w:t>
      </w:r>
      <w:r>
        <w:rPr>
          <w:sz w:val="28"/>
          <w:szCs w:val="28"/>
        </w:rPr>
        <w:t xml:space="preserve"> грызуны (мыши-полевки, серые крысы, бурундуки),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 заражение мелкого и крупного рогатого скота.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Переносчик инфекции</w:t>
      </w:r>
      <w:r>
        <w:rPr>
          <w:sz w:val="28"/>
          <w:szCs w:val="28"/>
        </w:rPr>
        <w:t xml:space="preserve"> - иксодовые клещи, заразившиеся от грызунов или животных.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Заражение человека</w:t>
      </w:r>
      <w:r>
        <w:rPr>
          <w:sz w:val="28"/>
          <w:szCs w:val="28"/>
        </w:rPr>
        <w:t xml:space="preserve"> энцефалитом происходит при </w:t>
      </w:r>
      <w:r>
        <w:rPr>
          <w:sz w:val="28"/>
          <w:szCs w:val="28"/>
        </w:rPr>
        <w:t xml:space="preserve">присасывании</w:t>
      </w:r>
      <w:r>
        <w:rPr>
          <w:sz w:val="28"/>
          <w:szCs w:val="28"/>
        </w:rPr>
        <w:t xml:space="preserve"> клещ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или при употре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лении в пищу сырого козьего </w:t>
      </w:r>
      <w:r>
        <w:rPr>
          <w:sz w:val="28"/>
          <w:szCs w:val="28"/>
        </w:rPr>
        <w:t xml:space="preserve">(коровьего) </w:t>
      </w:r>
      <w:r>
        <w:rPr>
          <w:sz w:val="28"/>
          <w:szCs w:val="28"/>
        </w:rPr>
        <w:t xml:space="preserve">молока. Инкубационный (скрытый) 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риод:  8 – 23 дня.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Симптомы </w:t>
      </w:r>
      <w:r>
        <w:rPr>
          <w:rStyle w:val="Strong"/>
          <w:sz w:val="28"/>
          <w:szCs w:val="28"/>
        </w:rPr>
        <w:t xml:space="preserve">клещевого </w:t>
      </w:r>
      <w:r>
        <w:rPr>
          <w:rStyle w:val="Strong"/>
          <w:sz w:val="28"/>
          <w:szCs w:val="28"/>
        </w:rPr>
        <w:t xml:space="preserve">энцефалита</w:t>
      </w:r>
      <w:r>
        <w:rPr>
          <w:sz w:val="28"/>
          <w:szCs w:val="28"/>
        </w:rPr>
        <w:t xml:space="preserve">: начало острое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высокая температура, резкая голо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ная боль, может быть тошнота, рвота, покраснение лица и шеи, верхней части груди. Х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рактерна быстро нарастающая слабость, иногда бывает потеря сознания, судороги, парал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мышц шеи, плечевого пояса. Более распространены стертые формы заболев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both"/>
      </w:pPr>
      <w:r>
        <w:rPr>
          <w:rStyle w:val="Strong"/>
          <w:sz w:val="28"/>
          <w:szCs w:val="28"/>
          <w:u w:val="single"/>
        </w:rPr>
        <w:t xml:space="preserve">Клещевой бореллиоз или болезнь Лайма</w:t>
      </w:r>
      <w:r>
        <w:rPr>
          <w:rStyle w:val="Strong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Заражение бореллиозом происходит при укусе клеща. У большинства людей первым  симптомом является красное пятно или красное кольцо на месте присасывания клеща. Начало болезни сопровождается слабостью, озн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бом, повышением температуры тела, а также головными, мышечными и суставными бол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ми. Позже появляются симптомы поражения нервной системы (не</w:t>
      </w:r>
      <w:r>
        <w:rPr>
          <w:sz w:val="28"/>
          <w:szCs w:val="28"/>
        </w:rPr>
        <w:t xml:space="preserve">вриты, парезы мышц, менингиты)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сстройства сердечно-сосудистой системы и симптомы поражения суставов.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ледствием клещевого бореллиоза могут быть постоянные головные боли и психические нарушения.</w:t>
      </w:r>
      <w:r>
        <w:rPr>
          <w:sz w:val="28"/>
          <w:szCs w:val="28"/>
          <w:u w:val="single"/>
        </w:rPr>
      </w:r>
    </w:p>
    <w:p>
      <w:pPr>
        <w:pStyle w:val="HtmlNormal"/>
        <w:spacing w:before="0" w:beforeAutospacing="0" w:after="0" w:afterAutospacing="0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Основные меры безопасности в период активности клещей: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проводить само- и взаимоосмотры 1-2 раза в час при посещении мест возможного ско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ления клещей. Надо помнить, что их излюбленными местами являются тропы в лесу и пойменные растительные группировки по берегам рек и ручьев, поэтому по возможности избегайте их; 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внимательно отнестись к выбору одежды, лучше одеться в светлую однотонную, чтобы клещи были хорошо заметны; при этом брюки надо заправить в сапоги, кроссовки или носки, а рубашку - в брюки; на голову лучше надеть капюшон или косынку; 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использовать репелленты, которые можно купить в аптеке или хозяйственном магазине. </w:t>
      </w:r>
      <w:r>
        <w:rPr>
          <w:sz w:val="28"/>
          <w:szCs w:val="28"/>
        </w:rPr>
        <w:t xml:space="preserve">               </w:t>
        <w:tab/>
        <w:tab/>
      </w:r>
      <w:r>
        <w:rPr>
          <w:sz w:val="28"/>
          <w:szCs w:val="28"/>
        </w:rPr>
        <w:t xml:space="preserve">Внимательно прочитайте </w:t>
      </w:r>
      <w:r>
        <w:rPr>
          <w:sz w:val="28"/>
          <w:szCs w:val="28"/>
        </w:rPr>
        <w:t xml:space="preserve">инструкцию перед использованием!</w:t>
      </w:r>
      <w:r>
        <w:rPr>
          <w:sz w:val="28"/>
          <w:szCs w:val="28"/>
        </w:rPr>
        <w:t xml:space="preserve"> 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хорошо осмотрите себя и детей, если вы брали их с собой, сразу после выхода из леса, тщательно проверьте одежду, обращая особое внимание на карманы, швы и другие детали; 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если вы брали с собой собаку, не забудьте тщательно ее осмотреть, особенно уши, шею, грудь и брюхо; </w:t>
      </w:r>
    </w:p>
    <w:p>
      <w:pPr>
        <w:pStyle w:val="Html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на дачных и садовых участках не допускать травостоя, кустарник должен быть подстр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жен, старые кусты и сухая трава своевр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менно удалены. </w:t>
      </w:r>
    </w:p>
    <w:p>
      <w:pPr>
        <w:pStyle w:val="HtmlNormal"/>
        <w:spacing w:before="0" w:beforeAutospacing="0" w:after="0" w:afterAutospacing="0"/>
        <w:rPr>
          <w:rStyle w:val="Strong"/>
          <w:sz w:val="32"/>
          <w:szCs w:val="32"/>
          <w:u w:val="single"/>
        </w:rPr>
      </w:pPr>
      <w:r>
        <w:rPr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-62229</wp:posOffset>
                </wp:positionH>
                <wp:positionV relativeFrom="paragraph">
                  <wp:posOffset>121285</wp:posOffset>
                </wp:positionV>
                <wp:extent cx="2400300" cy="1481455"/>
                <wp:effectExtent l="0" t="0" r="0" b="0"/>
                <wp:wrapTight wrapText="bothSides">
                  <wp:wrapPolygon edited="1">
                    <wp:start x="-60" y="0"/>
                    <wp:lineTo x="-60" y="21513"/>
                    <wp:lineTo x="21600" y="21513"/>
                    <wp:lineTo x="21600" y="0"/>
                    <wp:lineTo x="-60" y="0"/>
                  </wp:wrapPolygon>
                </wp:wrapTight>
                <wp:docPr id="3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400300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524288;o:allowoverlap:true;o:allowincell:true;mso-position-horizontal-relative:text;margin-left:-4.90pt;mso-position-horizontal:absolute;mso-position-vertical-relative:text;margin-top:9.55pt;mso-position-vertical:absolute;width:189.00pt;height:116.65pt;mso-wrap-distance-left:9.00pt;mso-wrap-distance-top:0.00pt;mso-wrap-distance-right:9.00pt;mso-wrap-distance-bottom:0.00pt;" wrapcoords="-277 0 -277 99597 100000 99597 100000 0 -277 0" stroked="f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Что делать, </w:t>
      </w:r>
      <w:r>
        <w:rPr>
          <w:sz w:val="32"/>
          <w:szCs w:val="32"/>
          <w:u w:val="single"/>
        </w:rPr>
        <w:t xml:space="preserve">е</w:t>
      </w:r>
      <w:r>
        <w:rPr>
          <w:rStyle w:val="Strong"/>
          <w:sz w:val="32"/>
          <w:szCs w:val="32"/>
          <w:u w:val="single"/>
        </w:rPr>
        <w:t xml:space="preserve">сли клещ прис</w:t>
      </w:r>
      <w:r>
        <w:rPr>
          <w:rStyle w:val="Strong"/>
          <w:sz w:val="32"/>
          <w:szCs w:val="32"/>
          <w:u w:val="single"/>
        </w:rPr>
        <w:t xml:space="preserve">о</w:t>
      </w:r>
      <w:r>
        <w:rPr>
          <w:rStyle w:val="Strong"/>
          <w:sz w:val="32"/>
          <w:szCs w:val="32"/>
          <w:u w:val="single"/>
        </w:rPr>
        <w:t xml:space="preserve">сался?</w:t>
      </w:r>
      <w:r>
        <w:rPr>
          <w:rStyle w:val="Strong"/>
          <w:sz w:val="32"/>
          <w:szCs w:val="32"/>
          <w:u w:val="single"/>
        </w:rPr>
      </w:r>
    </w:p>
    <w:p>
      <w:pPr>
        <w:pStyle w:val="HtmlNormal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Лучше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удал</w:t>
      </w:r>
      <w:r>
        <w:rPr>
          <w:sz w:val="28"/>
          <w:szCs w:val="28"/>
        </w:rPr>
        <w:t xml:space="preserve">ения</w:t>
      </w:r>
      <w:r>
        <w:rPr>
          <w:sz w:val="28"/>
          <w:szCs w:val="28"/>
        </w:rPr>
        <w:t xml:space="preserve"> клеща </w:t>
      </w:r>
      <w:r>
        <w:rPr>
          <w:sz w:val="28"/>
          <w:szCs w:val="28"/>
        </w:rPr>
        <w:t xml:space="preserve">обратиться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травматологич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  <w:u w:val="single"/>
        </w:rPr>
      </w:r>
    </w:p>
    <w:p>
      <w:pPr>
        <w:pStyle w:val="HtmlNormal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При самостоятельном удалении соблюдайте следующие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комендации:</w:t>
      </w:r>
      <w:r>
        <w:rPr>
          <w:b/>
          <w:bCs/>
          <w:sz w:val="32"/>
          <w:szCs w:val="32"/>
          <w:u w:val="single"/>
        </w:rPr>
      </w:r>
    </w:p>
    <w:p>
      <w:pPr>
        <w:pStyle w:val="Html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 касаться клеща незащищенными руками!</w:t>
      </w:r>
      <w:r>
        <w:rPr>
          <w:b/>
          <w:sz w:val="28"/>
          <w:szCs w:val="28"/>
        </w:rPr>
        <w:t xml:space="preserve"> П</w:t>
      </w:r>
      <w:r>
        <w:rPr>
          <w:sz w:val="28"/>
          <w:szCs w:val="28"/>
        </w:rPr>
        <w:t xml:space="preserve">о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можности использовать одноразовые перчатки или защ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тить руки полиэтиленовым пак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том; </w:t>
      </w:r>
      <w:r>
        <w:rPr>
          <w:sz w:val="28"/>
          <w:szCs w:val="28"/>
        </w:rPr>
      </w:r>
    </w:p>
    <w:p>
      <w:pPr>
        <w:pStyle w:val="Normal"/>
        <w:numPr>
          <w:numId w:val="3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захватить клеща пинцетом или обернутыми чистой марлей пальцами как можно ближе к его ротовому аппарату и держа строго перпе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дикулярно поверхности укуса медленно повернуть тело клеща вокруг оси, извлечь его из кожных покровов;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numId w:val="3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укуса продезинфицировать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бым, пригодным для этих</w:t>
        <w:br w:type="textWrapping" w:clear="all"/>
        <w:t xml:space="preserve">целей, средством (70% спирт, 5% йод, спиртосодержащие средства);</w:t>
      </w:r>
      <w:r>
        <w:rPr>
          <w:sz w:val="28"/>
          <w:szCs w:val="28"/>
        </w:rPr>
      </w:r>
    </w:p>
    <w:p>
      <w:pPr>
        <w:pStyle w:val="Normal"/>
        <w:numPr>
          <w:numId w:val="3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извлечения клеща необходимо тщательно вымыть руки с </w:t>
      </w:r>
      <w:r>
        <w:rPr>
          <w:sz w:val="28"/>
          <w:szCs w:val="28"/>
        </w:rPr>
        <w:t xml:space="preserve">мылом;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numPr>
          <w:numId w:val="3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отрыва головки или хоботка (случайно или во время удаления), удалите их как обычную занозу ст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рильной иглой и обработайте ранку.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смысла что-либо капать на клеща и ждать, когда он сам</w:t>
        <w:br w:type="textWrapping" w:clear="all"/>
        <w:t xml:space="preserve">отпадет. Клещ не отпадет, а пока Вы будете ждать, он продолжит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вводить в кровь возбуд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телей болезней.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Как сохранить клеща до исследования?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сохранить клеща в максимально неповрежденном состоянии, лучше живым. Поэтому снятых присосавшихся клещей следует поместить в плотно закрывающуюся 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кость (например, стеклянный флакон) и создать в этой емкости повышенную влажность, поместив туда кусочек влажной ваты. До доставки в лабораторию на анализ хранить при температуре + 2-8</w:t>
      </w:r>
      <w:r>
        <w:rPr>
          <w:sz w:val="28"/>
          <w:szCs w:val="28"/>
          <w:vertAlign w:val="superscript"/>
        </w:rPr>
        <w:t xml:space="preserve">0</w:t>
      </w:r>
      <w:r>
        <w:rPr>
          <w:sz w:val="28"/>
          <w:szCs w:val="28"/>
        </w:rPr>
        <w:t xml:space="preserve">С (холодильник, термос со льдом и т. п.). 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клещи присосались к нескольким людям, то клещей с каждого человека необходимо поместить в отдельную емкость, подписав фамилию пострадавшего.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и доставка клещей с соблюдением вышеуказанных условий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можны только в течение двух суток.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быстрее сделан анализ клеща, тем надежнее полученные результаты.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стоверность анализа зависит от состояния удаленного клеща и условий его хр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нения.</w:t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ФБУЗ  «Центр гигиены и эпидемиологии в Хабаровском крае»</w:t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Хабаровск, ул. Владивостокская 9.</w:t>
      </w:r>
    </w:p>
    <w:sectPr>
      <w:type w:val="nextPage"/>
      <w:pgSz w:w="11906" w:h="16838"/>
      <w:pgMar w:top="227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"/>
      <w:lvlJc w:val="left"/>
      <w:pPr>
        <w:pStyle w:val="Normal"/>
        <w:ind w:left="360" w:hanging="360"/>
      </w:pPr>
      <w:rPr>
        <w:rFonts w:ascii="Wingdings" w:hAnsi="Wingdings"/>
      </w:rPr>
    </w:lvl>
    <w:lvl w:ilvl="1">
      <w:start w:val="1"/>
      <w:numFmt w:val="bullet"/>
      <w:suff w:val="tab"/>
      <w:lvlText w:val=""/>
      <w:lvlJc w:val="left"/>
      <w:pPr>
        <w:pStyle w:val="Normal"/>
        <w:ind w:left="720" w:hanging="360"/>
      </w:pPr>
      <w:rPr>
        <w:rFonts w:ascii="Wingdings" w:hAnsi="Wingdings"/>
      </w:rPr>
    </w:lvl>
    <w:lvl w:ilvl="2">
      <w:start w:val="1"/>
      <w:numFmt w:val="bullet"/>
      <w:suff w:val="tab"/>
      <w:lvlText w:val=""/>
      <w:lvlJc w:val="left"/>
      <w:pPr>
        <w:pStyle w:val="Normal"/>
        <w:ind w:left="10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1440" w:hanging="360"/>
      </w:pPr>
      <w:rPr>
        <w:rFonts w:ascii="Symbol" w:hAnsi="Symbol"/>
      </w:rPr>
    </w:lvl>
    <w:lvl w:ilvl="4">
      <w:start w:val="1"/>
      <w:numFmt w:val="bullet"/>
      <w:suff w:val="tab"/>
      <w:lvlText w:val=""/>
      <w:lvlJc w:val="left"/>
      <w:pPr>
        <w:pStyle w:val="Normal"/>
        <w:ind w:left="1800" w:hanging="360"/>
      </w:pPr>
      <w:rPr>
        <w:rFonts w:ascii="Symbol" w:hAnsi="Symbol"/>
      </w:rPr>
    </w:lvl>
    <w:lvl w:ilvl="5">
      <w:start w:val="1"/>
      <w:numFmt w:val="bullet"/>
      <w:suff w:val="tab"/>
      <w:lvlText w:val=""/>
      <w:lvlJc w:val="left"/>
      <w:pPr>
        <w:pStyle w:val="Normal"/>
        <w:ind w:left="2160" w:hanging="360"/>
      </w:pPr>
      <w:rPr>
        <w:rFonts w:ascii="Wingdings" w:hAnsi="Wingdings"/>
      </w:rPr>
    </w:lvl>
    <w:lvl w:ilvl="6">
      <w:start w:val="1"/>
      <w:numFmt w:val="bullet"/>
      <w:suff w:val="tab"/>
      <w:lvlText w:val=""/>
      <w:lvlJc w:val="left"/>
      <w:pPr>
        <w:pStyle w:val="Normal"/>
        <w:ind w:left="2520" w:hanging="360"/>
      </w:pPr>
      <w:rPr>
        <w:rFonts w:ascii="Wingdings" w:hAnsi="Wingdings"/>
      </w:rPr>
    </w:lvl>
    <w:lvl w:ilvl="7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8">
      <w:start w:val="1"/>
      <w:numFmt w:val="bullet"/>
      <w:suff w:val="tab"/>
      <w:lvlText w:val=""/>
      <w:lvlJc w:val="left"/>
      <w:pPr>
        <w:pStyle w:val="Normal"/>
        <w:ind w:left="3240" w:hanging="360"/>
      </w:pPr>
      <w:rPr>
        <w:rFonts w:ascii="Symbol" w:hAnsi="Symbol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suff w:val="tab"/>
      <w:lvlText w:val=""/>
      <w:lvlJc w:val="left"/>
      <w:pPr>
        <w:pStyle w:val="Normal"/>
        <w:ind w:left="360" w:hanging="360"/>
      </w:pPr>
      <w:rPr>
        <w:rFonts w:ascii="Wingdings" w:hAnsi="Wingdings"/>
      </w:rPr>
    </w:lvl>
    <w:lvl w:ilvl="1">
      <w:start w:val="1"/>
      <w:numFmt w:val="bullet"/>
      <w:suff w:val="tab"/>
      <w:lvlText w:val=""/>
      <w:lvlJc w:val="left"/>
      <w:pPr>
        <w:pStyle w:val="Normal"/>
        <w:ind w:left="720" w:hanging="360"/>
      </w:pPr>
      <w:rPr>
        <w:rFonts w:ascii="Wingdings" w:hAnsi="Wingdings"/>
      </w:rPr>
    </w:lvl>
    <w:lvl w:ilvl="2">
      <w:start w:val="1"/>
      <w:numFmt w:val="bullet"/>
      <w:suff w:val="tab"/>
      <w:lvlText w:val=""/>
      <w:lvlJc w:val="left"/>
      <w:pPr>
        <w:pStyle w:val="Normal"/>
        <w:ind w:left="10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1440" w:hanging="360"/>
      </w:pPr>
      <w:rPr>
        <w:rFonts w:ascii="Symbol" w:hAnsi="Symbol"/>
      </w:rPr>
    </w:lvl>
    <w:lvl w:ilvl="4">
      <w:start w:val="1"/>
      <w:numFmt w:val="bullet"/>
      <w:suff w:val="tab"/>
      <w:lvlText w:val=""/>
      <w:lvlJc w:val="left"/>
      <w:pPr>
        <w:pStyle w:val="Normal"/>
        <w:ind w:left="1800" w:hanging="360"/>
      </w:pPr>
      <w:rPr>
        <w:rFonts w:ascii="Symbol" w:hAnsi="Symbol"/>
      </w:rPr>
    </w:lvl>
    <w:lvl w:ilvl="5">
      <w:start w:val="1"/>
      <w:numFmt w:val="bullet"/>
      <w:suff w:val="tab"/>
      <w:lvlText w:val=""/>
      <w:lvlJc w:val="left"/>
      <w:pPr>
        <w:pStyle w:val="Normal"/>
        <w:ind w:left="2160" w:hanging="360"/>
      </w:pPr>
      <w:rPr>
        <w:rFonts w:ascii="Wingdings" w:hAnsi="Wingdings"/>
      </w:rPr>
    </w:lvl>
    <w:lvl w:ilvl="6">
      <w:start w:val="1"/>
      <w:numFmt w:val="bullet"/>
      <w:suff w:val="tab"/>
      <w:lvlText w:val=""/>
      <w:lvlJc w:val="left"/>
      <w:pPr>
        <w:pStyle w:val="Normal"/>
        <w:ind w:left="2520" w:hanging="360"/>
      </w:pPr>
      <w:rPr>
        <w:rFonts w:ascii="Wingdings" w:hAnsi="Wingdings"/>
      </w:rPr>
    </w:lvl>
    <w:lvl w:ilvl="7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8">
      <w:start w:val="1"/>
      <w:numFmt w:val="bullet"/>
      <w:suff w:val="tab"/>
      <w:lvlText w:val=""/>
      <w:lvlJc w:val="left"/>
      <w:pPr>
        <w:pStyle w:val="Normal"/>
        <w:ind w:left="3240" w:hanging="360"/>
      </w:pPr>
      <w:rPr>
        <w:rFonts w:ascii="Symbol" w:hAnsi="Symbol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</w:style>
  <w:style w:type="character" w:styleId="Strong">
    <w:name w:val="Строгий"/>
    <w:next w:val="Strong"/>
    <w:link w:val="Normal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5215</Characters>
  <CharactersWithSpaces>6117</CharactersWithSpaces>
  <Company>Computer</Company>
  <DocSecurity>0</DocSecurity>
  <HyperlinksChanged>false</HyperlinksChanged>
  <Lines>43</Lines>
  <Pages>2</Pages>
  <Paragraphs>12</Paragraphs>
  <ScaleCrop>false</ScaleCrop>
  <SharedDoc>false</SharedDoc>
  <Template>Normal.dotm</Template>
  <Words>914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ОСТОРОЖНО, КЛЕЩИ</dc:title>
  <dc:creator>User</dc:creator>
  <cp:lastModifiedBy>eygolovina</cp:lastModifiedBy>
  <cp:revision>13</cp:revision>
  <dcterms:created xsi:type="dcterms:W3CDTF">2023-04-06T00:07:00Z</dcterms:created>
  <dcterms:modified xsi:type="dcterms:W3CDTF">2026-04-02T04:33:00Z</dcterms:modified>
  <cp:version>917504</cp:version>
</cp:coreProperties>
</file>